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560" w:lineRule="exact"/>
        <w:ind w:left="0" w:right="0" w:firstLine="0"/>
        <w:textAlignment w:val="auto"/>
        <w:rPr>
          <w:rFonts w:hint="eastAsia" w:ascii="方正小标宋简体" w:hAnsi="方正小标宋简体" w:eastAsia="方正小标宋简体" w:cs="方正小标宋简体"/>
          <w:i w:val="0"/>
          <w:caps w:val="0"/>
          <w:color w:val="333333"/>
          <w:spacing w:val="5"/>
          <w:sz w:val="44"/>
          <w:szCs w:val="44"/>
        </w:rPr>
      </w:pPr>
      <w:r>
        <w:rPr>
          <w:rFonts w:hint="eastAsia" w:ascii="方正小标宋简体" w:hAnsi="方正小标宋简体" w:eastAsia="方正小标宋简体" w:cs="方正小标宋简体"/>
          <w:b/>
          <w:i w:val="0"/>
          <w:caps w:val="0"/>
          <w:color w:val="333333"/>
          <w:spacing w:val="5"/>
          <w:sz w:val="44"/>
          <w:szCs w:val="44"/>
          <w:bdr w:val="none" w:color="auto" w:sz="0" w:space="0"/>
          <w:shd w:val="clear" w:fill="FFFFFF"/>
        </w:rPr>
        <w:t>宜君检察院： “六清”行动扎实推进 扫黑除恶持续发力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i w:val="0"/>
          <w:caps w:val="0"/>
          <w:color w:val="333333"/>
          <w:spacing w:val="5"/>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caps w:val="0"/>
          <w:color w:val="333333"/>
          <w:spacing w:val="5"/>
          <w:sz w:val="32"/>
          <w:szCs w:val="32"/>
          <w:bdr w:val="none" w:color="auto" w:sz="0" w:space="0"/>
          <w:shd w:val="clear" w:fill="FFFFFF"/>
        </w:rPr>
        <w:t>扫黑除恶专项斗争</w:t>
      </w:r>
      <w:r>
        <w:rPr>
          <w:rFonts w:hint="eastAsia" w:ascii="仿宋_GB2312" w:hAnsi="仿宋_GB2312" w:eastAsia="仿宋_GB2312" w:cs="仿宋_GB2312"/>
          <w:i w:val="0"/>
          <w:caps w:val="0"/>
          <w:color w:val="333333"/>
          <w:spacing w:val="5"/>
          <w:sz w:val="32"/>
          <w:szCs w:val="32"/>
          <w:bdr w:val="none" w:color="auto" w:sz="0" w:space="0"/>
          <w:shd w:val="clear" w:fill="FFFFFF"/>
        </w:rPr>
        <w:t>“六清”行动百日攻坚战打响以来，宜君县人民检察院紧盯目标任务，压实责任、主抓案件办理不放松，“六清”各项工作取得阶段性进展。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5"/>
          <w:sz w:val="32"/>
          <w:szCs w:val="32"/>
          <w:bdr w:val="none" w:color="auto" w:sz="0" w:space="0"/>
          <w:shd w:val="clear" w:fill="FFFFFF"/>
        </w:rPr>
        <w:t>聚焦检察职能，积极与其他部门协调，集中办案力量，做好出庭准备工作，顺利出庭公诉刘某某等5人涉恶案件和吴某某等9人恶势力犯罪集团案件，法院采纳宜君院指控的犯罪事实对14名被告人均作出有罪判决，实现了“案件清结”。办案中，注意做好对涉案财物的冻结、扣押等，并专门就涉案财产处置提出方案，为实现“黑财清底”打下了坚实基础。严格落实“一案一整治”工作机制，针对在2起涉恶案件中发现的被害单位应对舆情方式方法错误以及县城内旅馆行业违规经营的问题，向相关单位发出《检察建议书》16份，跟踪落实，目前已收到回复12份，回复单位全部采纳检察建议内容，对存在问题进行整改，有效地促进行业自治，推进“行业清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5"/>
          <w:sz w:val="32"/>
          <w:szCs w:val="32"/>
          <w:bdr w:val="none" w:color="auto" w:sz="0" w:space="0"/>
          <w:shd w:val="clear" w:fill="FFFFFF"/>
        </w:rPr>
        <w:t>下一步，宜君检察将弘扬只争朝夕的精神，鼓足干劲，深入推进“六清”行动，加大攻坚力度，在深挖整治和长效常治上下功夫，为决胜扫黑除恶专项斗争攻坚战奠定坚实基础。</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A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2021-08-12T02:01:12Z</dcterms:created>
  <dc:creator>政治部</dc:creator>
  <cp:lastModifiedBy>政治部</cp:lastModifiedBy>
  <dcterms:modified xsi:type="dcterms:W3CDTF">2021-08-12T02:02:05Z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